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648" w:rsidRPr="00753648" w:rsidRDefault="00753648" w:rsidP="00C548CB">
      <w:pPr>
        <w:autoSpaceDE w:val="0"/>
        <w:autoSpaceDN w:val="0"/>
        <w:adjustRightInd w:val="0"/>
        <w:spacing w:after="0" w:line="240" w:lineRule="auto"/>
        <w:rPr>
          <w:rFonts w:ascii="Times New Roman" w:eastAsia="Times New Roman" w:hAnsi="Times New Roman" w:cs="Times New Roman"/>
          <w:sz w:val="24"/>
          <w:szCs w:val="24"/>
        </w:rPr>
      </w:pPr>
    </w:p>
    <w:p w:rsidR="00202201" w:rsidRDefault="00202201" w:rsidP="00253C72">
      <w:pPr>
        <w:shd w:val="clear" w:color="auto" w:fill="FFFFFF"/>
        <w:spacing w:after="405" w:line="240" w:lineRule="auto"/>
        <w:rPr>
          <w:rFonts w:eastAsia="Times New Roman" w:cs="Times New Roman"/>
          <w:color w:val="262626"/>
          <w:sz w:val="26"/>
          <w:szCs w:val="26"/>
        </w:rPr>
      </w:pPr>
      <w:bookmarkStart w:id="0" w:name="_GoBack"/>
      <w:bookmarkEnd w:id="0"/>
    </w:p>
    <w:p w:rsidR="00202201" w:rsidRPr="00202201" w:rsidRDefault="00521F46" w:rsidP="00202201">
      <w:pPr>
        <w:spacing w:before="100" w:beforeAutospacing="1" w:after="100" w:afterAutospacing="1"/>
        <w:ind w:left="720"/>
        <w:rPr>
          <w:rFonts w:ascii="Calibri" w:eastAsia="Times New Roman" w:hAnsi="Calibri" w:cs="Times New Roman"/>
        </w:rPr>
      </w:pPr>
      <w:hyperlink r:id="rId9" w:history="1">
        <w:r w:rsidR="00202201" w:rsidRPr="00202201">
          <w:rPr>
            <w:rFonts w:ascii="Calibri" w:eastAsia="Times New Roman" w:hAnsi="Calibri" w:cs="Times New Roman"/>
            <w:color w:val="FF0000"/>
            <w:u w:val="single"/>
          </w:rPr>
          <w:t xml:space="preserve">25 января 2022 года </w:t>
        </w:r>
        <w:r w:rsidR="00202201" w:rsidRPr="00202201">
          <w:rPr>
            <w:rFonts w:ascii="Calibri" w:eastAsia="Times New Roman" w:hAnsi="Calibri" w:cs="Times New Roman"/>
            <w:color w:val="4162A9"/>
            <w:u w:val="single"/>
          </w:rPr>
          <w:t xml:space="preserve">на площадке ТПП РФ в гибридном формате состоялось первое после обновления состава заседание Совета по саморегулированию предпринимательской и профессиональной деятельности. В нем приняли участие вице-президент ТПП РФ Вадим Чубаров, представители Банка России, Минэкономразвития РФ, </w:t>
        </w:r>
        <w:proofErr w:type="spellStart"/>
        <w:r w:rsidR="00202201" w:rsidRPr="00202201">
          <w:rPr>
            <w:rFonts w:ascii="Calibri" w:eastAsia="Times New Roman" w:hAnsi="Calibri" w:cs="Times New Roman"/>
            <w:color w:val="4162A9"/>
            <w:u w:val="single"/>
          </w:rPr>
          <w:t>Росреестра</w:t>
        </w:r>
        <w:proofErr w:type="spellEnd"/>
        <w:r w:rsidR="00202201" w:rsidRPr="00202201">
          <w:rPr>
            <w:rFonts w:ascii="Calibri" w:eastAsia="Times New Roman" w:hAnsi="Calibri" w:cs="Times New Roman"/>
            <w:color w:val="4162A9"/>
            <w:u w:val="single"/>
          </w:rPr>
          <w:t xml:space="preserve">, сфер саморегулирования и отраслевого бизнеса. Открывая заседание, вице-президент ТПП РФ Вадим Чубаров обратил внимание участников заседания на значимость института саморегулирования для регулирования предпринимательских отношений, а также на недостатки организации саморегулирования в отдельных сферах экономики. Вадим Чубаров сообщил также, что решением Правления ТПП РФ на должность председателя Совета назначен директор Национальной ассоциации специалистов финансового планирования Андрей </w:t>
        </w:r>
        <w:proofErr w:type="spellStart"/>
        <w:r w:rsidR="00202201" w:rsidRPr="00202201">
          <w:rPr>
            <w:rFonts w:ascii="Calibri" w:eastAsia="Times New Roman" w:hAnsi="Calibri" w:cs="Times New Roman"/>
            <w:color w:val="4162A9"/>
            <w:u w:val="single"/>
          </w:rPr>
          <w:t>Паранич</w:t>
        </w:r>
        <w:proofErr w:type="spellEnd"/>
        <w:r w:rsidR="00202201" w:rsidRPr="00202201">
          <w:rPr>
            <w:rFonts w:ascii="Calibri" w:eastAsia="Times New Roman" w:hAnsi="Calibri" w:cs="Times New Roman"/>
            <w:color w:val="4162A9"/>
            <w:u w:val="single"/>
          </w:rPr>
          <w:t xml:space="preserve">, который сформирует новый состав Совета и определит направления работы Совета. Вице-президент ТПП РФ ориентировал работу Совета на постоянный мониторинг законодательства и </w:t>
        </w:r>
        <w:proofErr w:type="spellStart"/>
        <w:r w:rsidR="00202201" w:rsidRPr="00202201">
          <w:rPr>
            <w:rFonts w:ascii="Calibri" w:eastAsia="Times New Roman" w:hAnsi="Calibri" w:cs="Times New Roman"/>
            <w:color w:val="4162A9"/>
            <w:u w:val="single"/>
          </w:rPr>
          <w:t>правоприменения</w:t>
        </w:r>
        <w:proofErr w:type="spellEnd"/>
        <w:r w:rsidR="00202201" w:rsidRPr="00202201">
          <w:rPr>
            <w:rFonts w:ascii="Calibri" w:eastAsia="Times New Roman" w:hAnsi="Calibri" w:cs="Times New Roman"/>
            <w:color w:val="4162A9"/>
            <w:u w:val="single"/>
          </w:rPr>
          <w:t xml:space="preserve">, вскрытие насущных проблем в саморегулировании, на разработку предложений по совершенствованию законодательства. Андрей </w:t>
        </w:r>
        <w:proofErr w:type="spellStart"/>
        <w:r w:rsidR="00202201" w:rsidRPr="00202201">
          <w:rPr>
            <w:rFonts w:ascii="Calibri" w:eastAsia="Times New Roman" w:hAnsi="Calibri" w:cs="Times New Roman"/>
            <w:color w:val="4162A9"/>
            <w:u w:val="single"/>
          </w:rPr>
          <w:t>Паранич</w:t>
        </w:r>
        <w:proofErr w:type="spellEnd"/>
        <w:r w:rsidR="00202201" w:rsidRPr="00202201">
          <w:rPr>
            <w:rFonts w:ascii="Calibri" w:eastAsia="Times New Roman" w:hAnsi="Calibri" w:cs="Times New Roman"/>
            <w:color w:val="4162A9"/>
            <w:u w:val="single"/>
          </w:rPr>
          <w:t xml:space="preserve"> определил цели и задачи работы Совета, обозначил ключевые проблемы в сфере саморегулирования деятельности арбитражных управляющих и других отраслей предпринимательства, предложил рассмотреть возможные подходы к развитию саморегулирования. Заместитель директора Департамента стратегического развития финансового рынка – начальника Управления реализации стратегических инициатив на финансовом рынке Банка России Ирина Мельникова поделилась опытом саморегулирования на финансовом рынке и отразила отличия способов обеспечения имущественной ответственности, определенных Федеральным законом  «О саморегулируемых организациях» и Федеральным законом «О закупках товаров, работ, услуг отдельными видами юридических лиц». Она сообщила, что на финансовом рынке налажена система саморегулирования, которая показала свою эффективность. При этом в СРО отказались от компенсационного фонда как инструмента обеспечения имущественной ответственности, сформировав иные подходы для ответственного осуществления участниками финансового рынка своей деятельности, которые включают надзор со стороны регулятора, установление стандартов добросовестного поведения, дисциплинарные меры Банка России к недобросовестным участникам, административную ответственность участников рынка и должностных лиц. Тему формирования имущественной ответственности членов СРО продолжили другие участники заседания. Вице-президент Всероссийского союза страховщиков Светлана Гусар доложила, что сейчас единственным способом, обеспечивающим защиту имущественных интересов лиц, участвующих в делах о банкротстве, является сейчас страхование, которое является обязательным условием для осуществления деятельности арбитражных управляющих. При этом несовершенство законодательного регулирования, негативная судебная практика, отсутствие страховочной емкости не позволяет развить работу в данном направлении. В этой связи она предложила изменить подходы к формированию имущественной ответственности арбитражных управляющих, добавив альтернативные способы их реализации. Максим Никулин, вице-президент СРО Арбитражных управляющих Ассоциации «Сибирская гильдия антикризисных управляющих», Александр </w:t>
        </w:r>
        <w:proofErr w:type="spellStart"/>
        <w:r w:rsidR="00202201" w:rsidRPr="00202201">
          <w:rPr>
            <w:rFonts w:ascii="Calibri" w:eastAsia="Times New Roman" w:hAnsi="Calibri" w:cs="Times New Roman"/>
            <w:color w:val="4162A9"/>
            <w:u w:val="single"/>
          </w:rPr>
          <w:t>Полонянкин</w:t>
        </w:r>
        <w:proofErr w:type="spellEnd"/>
        <w:r w:rsidR="00202201" w:rsidRPr="00202201">
          <w:rPr>
            <w:rFonts w:ascii="Calibri" w:eastAsia="Times New Roman" w:hAnsi="Calibri" w:cs="Times New Roman"/>
            <w:color w:val="4162A9"/>
            <w:u w:val="single"/>
          </w:rPr>
          <w:t xml:space="preserve">, директор Ассоциации арбитражных управляющих «ЦФОП АПК» поддержали идею о разработке дополнительных к компенсационному фонду альтернативных способов обеспечения имущественной ответственности арбитражных управляющих. Также они предложили модель создания индивидуального компенсационного фонда каждого члена СРО. Президент Национальной ассоциации обществ взаимного страхования Константин </w:t>
        </w:r>
        <w:proofErr w:type="spellStart"/>
        <w:r w:rsidR="00202201" w:rsidRPr="00202201">
          <w:rPr>
            <w:rFonts w:ascii="Calibri" w:eastAsia="Times New Roman" w:hAnsi="Calibri" w:cs="Times New Roman"/>
            <w:color w:val="4162A9"/>
            <w:u w:val="single"/>
          </w:rPr>
          <w:t>Пылов</w:t>
        </w:r>
        <w:proofErr w:type="spellEnd"/>
        <w:r w:rsidR="00202201" w:rsidRPr="00202201">
          <w:rPr>
            <w:rFonts w:ascii="Calibri" w:eastAsia="Times New Roman" w:hAnsi="Calibri" w:cs="Times New Roman"/>
            <w:color w:val="4162A9"/>
            <w:u w:val="single"/>
          </w:rPr>
          <w:t xml:space="preserve"> также одобрил создание индивидуального компенсационного фонда и предложил в виде альтернативного способа обеспечения имущественной ответственности в сфере арбитражного управления взаимное страхование участников СРО. Директор Департамента государственной политики в сфере лицензирования, контрольно-надзорной деятельности, аккредитации и </w:t>
        </w:r>
        <w:r w:rsidR="00202201" w:rsidRPr="00202201">
          <w:rPr>
            <w:rFonts w:ascii="Calibri" w:eastAsia="Times New Roman" w:hAnsi="Calibri" w:cs="Times New Roman"/>
            <w:color w:val="4162A9"/>
            <w:u w:val="single"/>
          </w:rPr>
          <w:lastRenderedPageBreak/>
          <w:t xml:space="preserve">саморегулирования Минэкономразвития России Александр Вдовин и начальник Управления по контролю и надзору в сфере саморегулирования </w:t>
        </w:r>
        <w:proofErr w:type="spellStart"/>
        <w:r w:rsidR="00202201" w:rsidRPr="00202201">
          <w:rPr>
            <w:rFonts w:ascii="Calibri" w:eastAsia="Times New Roman" w:hAnsi="Calibri" w:cs="Times New Roman"/>
            <w:color w:val="4162A9"/>
            <w:u w:val="single"/>
          </w:rPr>
          <w:t>Росреестра</w:t>
        </w:r>
        <w:proofErr w:type="spellEnd"/>
        <w:r w:rsidR="00202201" w:rsidRPr="00202201">
          <w:rPr>
            <w:rFonts w:ascii="Calibri" w:eastAsia="Times New Roman" w:hAnsi="Calibri" w:cs="Times New Roman"/>
            <w:color w:val="4162A9"/>
            <w:u w:val="single"/>
          </w:rPr>
          <w:t xml:space="preserve"> Марина Соколова отметили актуальность поиска альтернативных способов обеспечения имущественной ответственности участников СРО и необходимость пересмотра подхода СРО к контролю за деятельностью своих членов. При этом Александр Вдовин акцентировал внимание присутствующих на том, что Минэкономразвития на постоянной основе проводится мониторинг </w:t>
        </w:r>
        <w:proofErr w:type="spellStart"/>
        <w:r w:rsidR="00202201" w:rsidRPr="00202201">
          <w:rPr>
            <w:rFonts w:ascii="Calibri" w:eastAsia="Times New Roman" w:hAnsi="Calibri" w:cs="Times New Roman"/>
            <w:color w:val="4162A9"/>
            <w:u w:val="single"/>
          </w:rPr>
          <w:t>правоприменения</w:t>
        </w:r>
        <w:proofErr w:type="spellEnd"/>
        <w:r w:rsidR="00202201" w:rsidRPr="00202201">
          <w:rPr>
            <w:rFonts w:ascii="Calibri" w:eastAsia="Times New Roman" w:hAnsi="Calibri" w:cs="Times New Roman"/>
            <w:color w:val="4162A9"/>
            <w:u w:val="single"/>
          </w:rPr>
          <w:t xml:space="preserve"> и принимаются меры к совершенствованию законодательства в области саморегулирования в различных сферах бизнеса. Он предложил также Совету принять активное участие в формировании инициатив по законодательному разрешению проблем саморегулирования и выразил надежду на дальнейшее сотрудничество. По итогам состоявшегося заседания утвержден новый состав членов Совета и принято решение об упразднении ранее действующих рабочих групп Совета предыдущего состава. Обозначенные предложения представителей бизнеса было решено направить в заинтересованные органы власти для дальнейшей совместной проработки. Департамент законотворческой деятельности, </w:t>
        </w:r>
        <w:proofErr w:type="spellStart"/>
        <w:r w:rsidR="00202201" w:rsidRPr="00202201">
          <w:rPr>
            <w:rFonts w:ascii="Calibri" w:eastAsia="Times New Roman" w:hAnsi="Calibri" w:cs="Times New Roman"/>
            <w:color w:val="4162A9"/>
            <w:u w:val="single"/>
          </w:rPr>
          <w:t>М.Чудинова</w:t>
        </w:r>
        <w:proofErr w:type="spellEnd"/>
      </w:hyperlink>
    </w:p>
    <w:p w:rsidR="00202201" w:rsidRPr="00202201" w:rsidRDefault="00202201" w:rsidP="00202201">
      <w:pPr>
        <w:spacing w:before="100" w:beforeAutospacing="1" w:after="100" w:afterAutospacing="1"/>
        <w:ind w:left="720"/>
        <w:rPr>
          <w:rFonts w:ascii="Calibri" w:eastAsia="Times New Roman" w:hAnsi="Calibri" w:cs="Times New Roman"/>
          <w:color w:val="0000FF"/>
          <w:u w:val="single"/>
        </w:rPr>
      </w:pPr>
      <w:r w:rsidRPr="00202201">
        <w:rPr>
          <w:rFonts w:ascii="Calibri" w:eastAsia="Times New Roman" w:hAnsi="Calibri" w:cs="Times New Roman"/>
        </w:rPr>
        <w:fldChar w:fldCharType="begin"/>
      </w:r>
      <w:r w:rsidRPr="00202201">
        <w:rPr>
          <w:rFonts w:ascii="Calibri" w:eastAsia="Times New Roman" w:hAnsi="Calibri" w:cs="Times New Roman"/>
        </w:rPr>
        <w:instrText xml:space="preserve"> HYPERLINK "https://org.tpprf.ru/committee/council_sro/news/2785205/" </w:instrText>
      </w:r>
      <w:r w:rsidRPr="00202201">
        <w:rPr>
          <w:rFonts w:ascii="Calibri" w:eastAsia="Times New Roman" w:hAnsi="Calibri" w:cs="Times New Roman"/>
        </w:rPr>
        <w:fldChar w:fldCharType="separate"/>
      </w:r>
    </w:p>
    <w:p w:rsidR="00202201" w:rsidRPr="00202201" w:rsidRDefault="00202201" w:rsidP="00202201">
      <w:pPr>
        <w:spacing w:before="100" w:beforeAutospacing="1" w:after="100" w:afterAutospacing="1"/>
        <w:ind w:left="720"/>
        <w:rPr>
          <w:rFonts w:ascii="Calibri" w:eastAsia="Times New Roman" w:hAnsi="Calibri" w:cs="Times New Roman"/>
        </w:rPr>
      </w:pPr>
    </w:p>
    <w:p w:rsidR="00202201" w:rsidRPr="00202201" w:rsidRDefault="00202201" w:rsidP="00202201">
      <w:pPr>
        <w:spacing w:before="100" w:beforeAutospacing="1" w:after="100" w:afterAutospacing="1"/>
        <w:ind w:left="720"/>
        <w:rPr>
          <w:rFonts w:ascii="Calibri" w:eastAsia="Times New Roman" w:hAnsi="Calibri" w:cs="Times New Roman"/>
        </w:rPr>
      </w:pPr>
      <w:r w:rsidRPr="00202201">
        <w:rPr>
          <w:rFonts w:ascii="Calibri" w:eastAsia="Times New Roman" w:hAnsi="Calibri" w:cs="Times New Roman"/>
        </w:rPr>
        <w:fldChar w:fldCharType="end"/>
      </w:r>
    </w:p>
    <w:p w:rsidR="00202201" w:rsidRPr="00202201" w:rsidRDefault="00202201" w:rsidP="00202201">
      <w:pPr>
        <w:spacing w:before="100" w:beforeAutospacing="1" w:after="100" w:afterAutospacing="1"/>
        <w:ind w:left="720"/>
        <w:rPr>
          <w:rFonts w:ascii="Calibri" w:eastAsia="Times New Roman" w:hAnsi="Calibri" w:cs="Times New Roman"/>
          <w:color w:val="0000FF"/>
          <w:u w:val="single"/>
        </w:rPr>
      </w:pPr>
      <w:r w:rsidRPr="00202201">
        <w:rPr>
          <w:rFonts w:ascii="Calibri" w:eastAsia="Times New Roman" w:hAnsi="Calibri" w:cs="Times New Roman"/>
        </w:rPr>
        <w:fldChar w:fldCharType="begin"/>
      </w:r>
      <w:r w:rsidRPr="00202201">
        <w:rPr>
          <w:rFonts w:ascii="Calibri" w:eastAsia="Times New Roman" w:hAnsi="Calibri" w:cs="Times New Roman"/>
        </w:rPr>
        <w:instrText xml:space="preserve"> HYPERLINK "https://org.tpprf.ru/committee/council_sro/post-release/3262018/" </w:instrText>
      </w:r>
      <w:r w:rsidRPr="00202201">
        <w:rPr>
          <w:rFonts w:ascii="Calibri" w:eastAsia="Times New Roman" w:hAnsi="Calibri" w:cs="Times New Roman"/>
        </w:rPr>
        <w:fldChar w:fldCharType="separate"/>
      </w:r>
    </w:p>
    <w:p w:rsidR="00202201" w:rsidRPr="00202201" w:rsidRDefault="00202201" w:rsidP="00202201">
      <w:pPr>
        <w:shd w:val="clear" w:color="auto" w:fill="FFFFFF"/>
        <w:rPr>
          <w:rFonts w:ascii="Calibri" w:eastAsia="Times New Roman" w:hAnsi="Calibri" w:cs="Times New Roman"/>
        </w:rPr>
      </w:pPr>
      <w:r w:rsidRPr="00202201">
        <w:rPr>
          <w:rFonts w:ascii="Calibri" w:eastAsia="Times New Roman" w:hAnsi="Calibri" w:cs="Times New Roman"/>
        </w:rPr>
        <w:fldChar w:fldCharType="end"/>
      </w:r>
    </w:p>
    <w:p w:rsidR="00202201" w:rsidRPr="00202201" w:rsidRDefault="00202201" w:rsidP="00253C72">
      <w:pPr>
        <w:shd w:val="clear" w:color="auto" w:fill="FFFFFF"/>
        <w:spacing w:after="405" w:line="240" w:lineRule="auto"/>
        <w:rPr>
          <w:rFonts w:eastAsia="Times New Roman" w:cs="Times New Roman"/>
          <w:color w:val="262626"/>
          <w:sz w:val="26"/>
          <w:szCs w:val="26"/>
        </w:rPr>
      </w:pPr>
    </w:p>
    <w:p w:rsidR="00253563" w:rsidRDefault="00253563" w:rsidP="00253C72">
      <w:pPr>
        <w:shd w:val="clear" w:color="auto" w:fill="FFFFFF"/>
        <w:spacing w:after="405" w:line="240" w:lineRule="auto"/>
        <w:rPr>
          <w:rFonts w:eastAsia="Times New Roman" w:cs="Times New Roman"/>
          <w:color w:val="262626"/>
          <w:sz w:val="26"/>
          <w:szCs w:val="26"/>
        </w:rPr>
      </w:pPr>
    </w:p>
    <w:p w:rsidR="00253563" w:rsidRPr="00253563" w:rsidRDefault="00253563" w:rsidP="00253C72">
      <w:pPr>
        <w:shd w:val="clear" w:color="auto" w:fill="FFFFFF"/>
        <w:spacing w:after="405" w:line="240" w:lineRule="auto"/>
        <w:rPr>
          <w:rFonts w:eastAsia="Times New Roman" w:cs="Times New Roman"/>
          <w:color w:val="262626"/>
          <w:sz w:val="26"/>
          <w:szCs w:val="26"/>
        </w:rPr>
      </w:pPr>
    </w:p>
    <w:p w:rsidR="00253C72" w:rsidRDefault="00253C72" w:rsidP="006B0439">
      <w:pPr>
        <w:shd w:val="clear" w:color="auto" w:fill="FFFFFF"/>
        <w:spacing w:after="405" w:line="240" w:lineRule="auto"/>
        <w:rPr>
          <w:rFonts w:eastAsia="Times New Roman" w:cs="Times New Roman"/>
          <w:color w:val="262626"/>
          <w:sz w:val="26"/>
          <w:szCs w:val="26"/>
        </w:rPr>
      </w:pPr>
    </w:p>
    <w:p w:rsidR="00BD1488" w:rsidRPr="00BD1488" w:rsidRDefault="00BD1488" w:rsidP="006B0439">
      <w:pPr>
        <w:shd w:val="clear" w:color="auto" w:fill="FFFFFF"/>
        <w:spacing w:after="405" w:line="240" w:lineRule="auto"/>
        <w:rPr>
          <w:rFonts w:eastAsia="Times New Roman" w:cs="Times New Roman"/>
          <w:color w:val="262626"/>
          <w:sz w:val="26"/>
          <w:szCs w:val="26"/>
        </w:rPr>
      </w:pPr>
    </w:p>
    <w:p w:rsidR="006B0439" w:rsidRPr="006B0439" w:rsidRDefault="006B0439" w:rsidP="006B0439">
      <w:pPr>
        <w:shd w:val="clear" w:color="auto" w:fill="FFFFFF"/>
        <w:spacing w:after="405" w:line="240" w:lineRule="auto"/>
        <w:rPr>
          <w:rFonts w:ascii="Helvetica" w:eastAsia="Times New Roman" w:hAnsi="Helvetica" w:cs="Times New Roman"/>
          <w:color w:val="262626"/>
          <w:sz w:val="26"/>
          <w:szCs w:val="26"/>
        </w:rPr>
      </w:pPr>
      <w:r w:rsidRPr="006B0439">
        <w:rPr>
          <w:rFonts w:ascii="Helvetica" w:eastAsia="Times New Roman" w:hAnsi="Helvetica" w:cs="Times New Roman"/>
          <w:color w:val="262626"/>
          <w:sz w:val="26"/>
          <w:szCs w:val="26"/>
        </w:rPr>
        <w:t> </w:t>
      </w:r>
    </w:p>
    <w:p w:rsidR="006B0439" w:rsidRPr="00315532" w:rsidRDefault="006B0439" w:rsidP="006E5439">
      <w:pPr>
        <w:spacing w:before="150" w:after="150" w:line="240" w:lineRule="auto"/>
        <w:textAlignment w:val="baseline"/>
        <w:rPr>
          <w:rFonts w:ascii="pt_sans" w:eastAsia="Times New Roman" w:hAnsi="pt_sans" w:cs="Times New Roman"/>
          <w:color w:val="000000"/>
          <w:sz w:val="28"/>
          <w:szCs w:val="28"/>
        </w:rPr>
      </w:pPr>
    </w:p>
    <w:p w:rsidR="000559EE" w:rsidRDefault="000559EE" w:rsidP="006E5439">
      <w:pPr>
        <w:spacing w:after="0" w:line="240" w:lineRule="auto"/>
        <w:textAlignment w:val="baseline"/>
        <w:rPr>
          <w:rFonts w:ascii="inherit" w:eastAsia="Times New Roman" w:hAnsi="inherit" w:cs="Times New Roman"/>
          <w:b/>
          <w:bCs/>
          <w:color w:val="000000"/>
          <w:sz w:val="24"/>
          <w:szCs w:val="24"/>
          <w:bdr w:val="none" w:sz="0" w:space="0" w:color="auto" w:frame="1"/>
        </w:rPr>
      </w:pPr>
    </w:p>
    <w:p w:rsidR="000559EE" w:rsidRDefault="000559EE" w:rsidP="006E5439">
      <w:pPr>
        <w:spacing w:after="0" w:line="240" w:lineRule="auto"/>
        <w:textAlignment w:val="baseline"/>
        <w:rPr>
          <w:rFonts w:ascii="inherit" w:eastAsia="Times New Roman" w:hAnsi="inherit" w:cs="Times New Roman"/>
          <w:b/>
          <w:bCs/>
          <w:color w:val="000000"/>
          <w:sz w:val="24"/>
          <w:szCs w:val="24"/>
          <w:bdr w:val="none" w:sz="0" w:space="0" w:color="auto" w:frame="1"/>
        </w:rPr>
      </w:pPr>
    </w:p>
    <w:p w:rsidR="000559EE" w:rsidRDefault="000559EE" w:rsidP="006E5439">
      <w:pPr>
        <w:spacing w:after="0" w:line="240" w:lineRule="auto"/>
        <w:textAlignment w:val="baseline"/>
        <w:rPr>
          <w:rFonts w:ascii="inherit" w:eastAsia="Times New Roman" w:hAnsi="inherit" w:cs="Times New Roman"/>
          <w:b/>
          <w:bCs/>
          <w:color w:val="000000"/>
          <w:sz w:val="24"/>
          <w:szCs w:val="24"/>
          <w:bdr w:val="none" w:sz="0" w:space="0" w:color="auto" w:frame="1"/>
        </w:rPr>
      </w:pPr>
    </w:p>
    <w:p w:rsidR="006E5439" w:rsidRPr="006E5439" w:rsidRDefault="006E5439" w:rsidP="006E5439">
      <w:pPr>
        <w:spacing w:after="0" w:line="240" w:lineRule="auto"/>
        <w:textAlignment w:val="baseline"/>
        <w:rPr>
          <w:rFonts w:ascii="pt_sans" w:eastAsia="Times New Roman" w:hAnsi="pt_sans" w:cs="Times New Roman"/>
          <w:color w:val="000000"/>
          <w:sz w:val="24"/>
          <w:szCs w:val="24"/>
        </w:rPr>
      </w:pPr>
    </w:p>
    <w:p w:rsidR="00C56811" w:rsidRPr="00C56811" w:rsidRDefault="00C56811" w:rsidP="00C56811">
      <w:pPr>
        <w:autoSpaceDE w:val="0"/>
        <w:autoSpaceDN w:val="0"/>
        <w:adjustRightInd w:val="0"/>
        <w:spacing w:after="0" w:line="240" w:lineRule="auto"/>
        <w:rPr>
          <w:rFonts w:ascii="Calibri" w:eastAsia="Calibri" w:hAnsi="Calibri" w:cs="Calibri"/>
          <w:b/>
          <w:color w:val="808080" w:themeColor="background1" w:themeShade="80"/>
          <w:sz w:val="28"/>
          <w:szCs w:val="28"/>
        </w:rPr>
      </w:pPr>
    </w:p>
    <w:p w:rsidR="00C56811" w:rsidRPr="00C56811" w:rsidRDefault="00C56811" w:rsidP="00C56811">
      <w:pPr>
        <w:autoSpaceDE w:val="0"/>
        <w:autoSpaceDN w:val="0"/>
        <w:adjustRightInd w:val="0"/>
        <w:spacing w:after="0" w:line="240" w:lineRule="auto"/>
        <w:rPr>
          <w:rFonts w:ascii="Calibri" w:eastAsia="Calibri" w:hAnsi="Calibri" w:cs="Calibri"/>
          <w:b/>
          <w:color w:val="808080" w:themeColor="background1" w:themeShade="80"/>
          <w:sz w:val="28"/>
          <w:szCs w:val="28"/>
        </w:rPr>
      </w:pPr>
    </w:p>
    <w:p w:rsidR="00C548CB" w:rsidRPr="00F6678A" w:rsidRDefault="00C548CB" w:rsidP="00BC7A65">
      <w:pPr>
        <w:spacing w:after="0" w:line="240" w:lineRule="auto"/>
        <w:rPr>
          <w:rFonts w:ascii="Times New Roman" w:eastAsia="Times New Roman" w:hAnsi="Times New Roman" w:cs="Times New Roman"/>
          <w:b/>
          <w:i/>
          <w:color w:val="4D4D4D"/>
          <w:sz w:val="24"/>
          <w:szCs w:val="24"/>
        </w:rPr>
      </w:pPr>
    </w:p>
    <w:sectPr w:rsidR="00C548CB" w:rsidRPr="00F6678A" w:rsidSect="0071756E">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46" w:rsidRDefault="00521F46" w:rsidP="00B70DF3">
      <w:pPr>
        <w:spacing w:after="0" w:line="240" w:lineRule="auto"/>
      </w:pPr>
      <w:r>
        <w:separator/>
      </w:r>
    </w:p>
  </w:endnote>
  <w:endnote w:type="continuationSeparator" w:id="0">
    <w:p w:rsidR="00521F46" w:rsidRDefault="00521F46" w:rsidP="00B7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pt_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46" w:rsidRDefault="00521F46" w:rsidP="00B70DF3">
      <w:pPr>
        <w:spacing w:after="0" w:line="240" w:lineRule="auto"/>
      </w:pPr>
      <w:r>
        <w:separator/>
      </w:r>
    </w:p>
  </w:footnote>
  <w:footnote w:type="continuationSeparator" w:id="0">
    <w:p w:rsidR="00521F46" w:rsidRDefault="00521F46" w:rsidP="00B70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6BD1"/>
    <w:multiLevelType w:val="hybridMultilevel"/>
    <w:tmpl w:val="BBA8BA98"/>
    <w:lvl w:ilvl="0" w:tplc="AFDCFE26">
      <w:start w:val="1"/>
      <w:numFmt w:val="bullet"/>
      <w:lvlText w:val=""/>
      <w:lvlJc w:val="left"/>
      <w:pPr>
        <w:ind w:left="1080" w:hanging="360"/>
      </w:pPr>
      <w:rPr>
        <w:rFonts w:ascii="Symbol" w:eastAsia="Calibri"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76B2A72"/>
    <w:multiLevelType w:val="hybridMultilevel"/>
    <w:tmpl w:val="8A8EF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AE349F"/>
    <w:multiLevelType w:val="multilevel"/>
    <w:tmpl w:val="E3C8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C97C08"/>
    <w:multiLevelType w:val="hybridMultilevel"/>
    <w:tmpl w:val="8274F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C77A6F"/>
    <w:multiLevelType w:val="multilevel"/>
    <w:tmpl w:val="7D30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AE121E"/>
    <w:multiLevelType w:val="hybridMultilevel"/>
    <w:tmpl w:val="224AB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D85659"/>
    <w:multiLevelType w:val="hybridMultilevel"/>
    <w:tmpl w:val="237A6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gutterAtTop/>
  <w:proofState w:spelling="clean"/>
  <w:defaultTabStop w:val="708"/>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4B0"/>
    <w:rsid w:val="00003011"/>
    <w:rsid w:val="0001301B"/>
    <w:rsid w:val="0001439A"/>
    <w:rsid w:val="00015182"/>
    <w:rsid w:val="00015F4D"/>
    <w:rsid w:val="00022A09"/>
    <w:rsid w:val="00030314"/>
    <w:rsid w:val="00032CCE"/>
    <w:rsid w:val="00034449"/>
    <w:rsid w:val="00042976"/>
    <w:rsid w:val="000559EE"/>
    <w:rsid w:val="00056D21"/>
    <w:rsid w:val="00072637"/>
    <w:rsid w:val="00077D34"/>
    <w:rsid w:val="000841F8"/>
    <w:rsid w:val="00094722"/>
    <w:rsid w:val="000A3BE1"/>
    <w:rsid w:val="000B3254"/>
    <w:rsid w:val="000B57F2"/>
    <w:rsid w:val="000B6D50"/>
    <w:rsid w:val="000C2A73"/>
    <w:rsid w:val="000C5550"/>
    <w:rsid w:val="000C72A2"/>
    <w:rsid w:val="00100638"/>
    <w:rsid w:val="00101EC8"/>
    <w:rsid w:val="00105F8F"/>
    <w:rsid w:val="00112F8C"/>
    <w:rsid w:val="0011763B"/>
    <w:rsid w:val="00130C00"/>
    <w:rsid w:val="00131653"/>
    <w:rsid w:val="00133DD8"/>
    <w:rsid w:val="00145DE5"/>
    <w:rsid w:val="0014761C"/>
    <w:rsid w:val="001500CF"/>
    <w:rsid w:val="00170A48"/>
    <w:rsid w:val="00181FE1"/>
    <w:rsid w:val="00187264"/>
    <w:rsid w:val="00187CFD"/>
    <w:rsid w:val="001A1CC9"/>
    <w:rsid w:val="001B17D2"/>
    <w:rsid w:val="001B7976"/>
    <w:rsid w:val="001C3921"/>
    <w:rsid w:val="001E0A2D"/>
    <w:rsid w:val="001E6091"/>
    <w:rsid w:val="001F2945"/>
    <w:rsid w:val="001F320D"/>
    <w:rsid w:val="00202201"/>
    <w:rsid w:val="00202210"/>
    <w:rsid w:val="00204570"/>
    <w:rsid w:val="00215F4E"/>
    <w:rsid w:val="002355F8"/>
    <w:rsid w:val="00236924"/>
    <w:rsid w:val="00240717"/>
    <w:rsid w:val="00253563"/>
    <w:rsid w:val="00253C72"/>
    <w:rsid w:val="0026227E"/>
    <w:rsid w:val="002629E0"/>
    <w:rsid w:val="00267D8F"/>
    <w:rsid w:val="0027247E"/>
    <w:rsid w:val="00295109"/>
    <w:rsid w:val="002A5119"/>
    <w:rsid w:val="002B0C2C"/>
    <w:rsid w:val="002E10C2"/>
    <w:rsid w:val="002E24A8"/>
    <w:rsid w:val="002E5CA8"/>
    <w:rsid w:val="002F23F7"/>
    <w:rsid w:val="002F44C3"/>
    <w:rsid w:val="002F6FBF"/>
    <w:rsid w:val="00307961"/>
    <w:rsid w:val="0031086E"/>
    <w:rsid w:val="00312BFC"/>
    <w:rsid w:val="00315532"/>
    <w:rsid w:val="00322BD6"/>
    <w:rsid w:val="0033112E"/>
    <w:rsid w:val="00332124"/>
    <w:rsid w:val="00334FEA"/>
    <w:rsid w:val="003369C7"/>
    <w:rsid w:val="00336FA8"/>
    <w:rsid w:val="00346517"/>
    <w:rsid w:val="00350A00"/>
    <w:rsid w:val="00361DFA"/>
    <w:rsid w:val="00363B9C"/>
    <w:rsid w:val="00384496"/>
    <w:rsid w:val="00385EF3"/>
    <w:rsid w:val="003947F0"/>
    <w:rsid w:val="003977C3"/>
    <w:rsid w:val="003A20A0"/>
    <w:rsid w:val="003B2CC2"/>
    <w:rsid w:val="003B37D0"/>
    <w:rsid w:val="003C7F98"/>
    <w:rsid w:val="004101E2"/>
    <w:rsid w:val="00422E8A"/>
    <w:rsid w:val="00430495"/>
    <w:rsid w:val="00431B44"/>
    <w:rsid w:val="0043458C"/>
    <w:rsid w:val="00434E2A"/>
    <w:rsid w:val="00450D99"/>
    <w:rsid w:val="004550C2"/>
    <w:rsid w:val="00466CBC"/>
    <w:rsid w:val="00471E95"/>
    <w:rsid w:val="004737C7"/>
    <w:rsid w:val="0047658D"/>
    <w:rsid w:val="00487DF6"/>
    <w:rsid w:val="004B191F"/>
    <w:rsid w:val="004B314A"/>
    <w:rsid w:val="004B63B7"/>
    <w:rsid w:val="004C370E"/>
    <w:rsid w:val="004C696C"/>
    <w:rsid w:val="004D2B2C"/>
    <w:rsid w:val="004D6877"/>
    <w:rsid w:val="004E1DDE"/>
    <w:rsid w:val="004F79AF"/>
    <w:rsid w:val="00514188"/>
    <w:rsid w:val="005215D5"/>
    <w:rsid w:val="00521F46"/>
    <w:rsid w:val="0052236B"/>
    <w:rsid w:val="00525A18"/>
    <w:rsid w:val="00534BD6"/>
    <w:rsid w:val="00535268"/>
    <w:rsid w:val="00544B49"/>
    <w:rsid w:val="00545541"/>
    <w:rsid w:val="00555A5F"/>
    <w:rsid w:val="005560F1"/>
    <w:rsid w:val="00560174"/>
    <w:rsid w:val="005759AF"/>
    <w:rsid w:val="00577F33"/>
    <w:rsid w:val="005849BC"/>
    <w:rsid w:val="005853A2"/>
    <w:rsid w:val="00597816"/>
    <w:rsid w:val="005A4EC9"/>
    <w:rsid w:val="005A58BF"/>
    <w:rsid w:val="005B2424"/>
    <w:rsid w:val="005D51CA"/>
    <w:rsid w:val="005D6A1D"/>
    <w:rsid w:val="00611A91"/>
    <w:rsid w:val="00623863"/>
    <w:rsid w:val="00632589"/>
    <w:rsid w:val="00634D57"/>
    <w:rsid w:val="006429EF"/>
    <w:rsid w:val="006431B2"/>
    <w:rsid w:val="00650607"/>
    <w:rsid w:val="00651993"/>
    <w:rsid w:val="00654358"/>
    <w:rsid w:val="00661666"/>
    <w:rsid w:val="006638AD"/>
    <w:rsid w:val="00691BC4"/>
    <w:rsid w:val="0069631C"/>
    <w:rsid w:val="006A736A"/>
    <w:rsid w:val="006B0439"/>
    <w:rsid w:val="006B2E20"/>
    <w:rsid w:val="006B515B"/>
    <w:rsid w:val="006C6737"/>
    <w:rsid w:val="006D4957"/>
    <w:rsid w:val="006E3C45"/>
    <w:rsid w:val="006E5439"/>
    <w:rsid w:val="006E5FDA"/>
    <w:rsid w:val="006F048D"/>
    <w:rsid w:val="006F05AA"/>
    <w:rsid w:val="006F5229"/>
    <w:rsid w:val="006F52E5"/>
    <w:rsid w:val="006F5E51"/>
    <w:rsid w:val="0070150A"/>
    <w:rsid w:val="00703ABE"/>
    <w:rsid w:val="0070427B"/>
    <w:rsid w:val="00704B34"/>
    <w:rsid w:val="00705C3C"/>
    <w:rsid w:val="00715A54"/>
    <w:rsid w:val="0071756E"/>
    <w:rsid w:val="00733CD5"/>
    <w:rsid w:val="007450BD"/>
    <w:rsid w:val="00753648"/>
    <w:rsid w:val="00765921"/>
    <w:rsid w:val="007745C2"/>
    <w:rsid w:val="00785B9B"/>
    <w:rsid w:val="007A3830"/>
    <w:rsid w:val="007B1C67"/>
    <w:rsid w:val="007C176C"/>
    <w:rsid w:val="007D04D3"/>
    <w:rsid w:val="007D6F0C"/>
    <w:rsid w:val="007F0A46"/>
    <w:rsid w:val="007F3538"/>
    <w:rsid w:val="007F439D"/>
    <w:rsid w:val="00800BF0"/>
    <w:rsid w:val="0080609E"/>
    <w:rsid w:val="00806E14"/>
    <w:rsid w:val="00821479"/>
    <w:rsid w:val="00822E68"/>
    <w:rsid w:val="00827DBB"/>
    <w:rsid w:val="00851699"/>
    <w:rsid w:val="00852C19"/>
    <w:rsid w:val="00855D57"/>
    <w:rsid w:val="00861CA4"/>
    <w:rsid w:val="00862E7D"/>
    <w:rsid w:val="008760FA"/>
    <w:rsid w:val="0088000C"/>
    <w:rsid w:val="00881997"/>
    <w:rsid w:val="00897C6F"/>
    <w:rsid w:val="008A7E15"/>
    <w:rsid w:val="008C3500"/>
    <w:rsid w:val="008C40A9"/>
    <w:rsid w:val="008C5490"/>
    <w:rsid w:val="008E0F71"/>
    <w:rsid w:val="008E2824"/>
    <w:rsid w:val="008E2A8E"/>
    <w:rsid w:val="008E31D4"/>
    <w:rsid w:val="008F237A"/>
    <w:rsid w:val="00911148"/>
    <w:rsid w:val="00937371"/>
    <w:rsid w:val="0094006C"/>
    <w:rsid w:val="00963A4F"/>
    <w:rsid w:val="00973EC7"/>
    <w:rsid w:val="0099773C"/>
    <w:rsid w:val="009A44A9"/>
    <w:rsid w:val="009A6859"/>
    <w:rsid w:val="009B4335"/>
    <w:rsid w:val="009B6E47"/>
    <w:rsid w:val="009C1C12"/>
    <w:rsid w:val="009D154B"/>
    <w:rsid w:val="009E0A38"/>
    <w:rsid w:val="009E4E14"/>
    <w:rsid w:val="009E62E9"/>
    <w:rsid w:val="009E630A"/>
    <w:rsid w:val="009F1005"/>
    <w:rsid w:val="009F2691"/>
    <w:rsid w:val="009F6255"/>
    <w:rsid w:val="009F6D11"/>
    <w:rsid w:val="00A0460D"/>
    <w:rsid w:val="00A052EC"/>
    <w:rsid w:val="00A20211"/>
    <w:rsid w:val="00A24706"/>
    <w:rsid w:val="00A327F6"/>
    <w:rsid w:val="00A503D2"/>
    <w:rsid w:val="00A549B5"/>
    <w:rsid w:val="00A8409D"/>
    <w:rsid w:val="00A855E5"/>
    <w:rsid w:val="00AB356D"/>
    <w:rsid w:val="00AC1EDE"/>
    <w:rsid w:val="00AD5FDE"/>
    <w:rsid w:val="00AE2007"/>
    <w:rsid w:val="00AE40F6"/>
    <w:rsid w:val="00AE44B0"/>
    <w:rsid w:val="00AE631B"/>
    <w:rsid w:val="00AE6803"/>
    <w:rsid w:val="00B11853"/>
    <w:rsid w:val="00B2681A"/>
    <w:rsid w:val="00B44DC7"/>
    <w:rsid w:val="00B50CED"/>
    <w:rsid w:val="00B56F8A"/>
    <w:rsid w:val="00B635C8"/>
    <w:rsid w:val="00B702F9"/>
    <w:rsid w:val="00B7090C"/>
    <w:rsid w:val="00B70DF3"/>
    <w:rsid w:val="00B80B04"/>
    <w:rsid w:val="00B82462"/>
    <w:rsid w:val="00BC1F37"/>
    <w:rsid w:val="00BC5DDD"/>
    <w:rsid w:val="00BC7A65"/>
    <w:rsid w:val="00BD1488"/>
    <w:rsid w:val="00BD3F9B"/>
    <w:rsid w:val="00BE0632"/>
    <w:rsid w:val="00BE3A77"/>
    <w:rsid w:val="00BF44DB"/>
    <w:rsid w:val="00C014D6"/>
    <w:rsid w:val="00C112AF"/>
    <w:rsid w:val="00C16E31"/>
    <w:rsid w:val="00C245E7"/>
    <w:rsid w:val="00C548CB"/>
    <w:rsid w:val="00C553C4"/>
    <w:rsid w:val="00C56811"/>
    <w:rsid w:val="00C8161B"/>
    <w:rsid w:val="00C95A05"/>
    <w:rsid w:val="00CD3BBD"/>
    <w:rsid w:val="00CD3E4A"/>
    <w:rsid w:val="00CD4341"/>
    <w:rsid w:val="00D06504"/>
    <w:rsid w:val="00D10A97"/>
    <w:rsid w:val="00D12F3C"/>
    <w:rsid w:val="00D15368"/>
    <w:rsid w:val="00D375ED"/>
    <w:rsid w:val="00D449AB"/>
    <w:rsid w:val="00D53DAF"/>
    <w:rsid w:val="00D76D7C"/>
    <w:rsid w:val="00D93A45"/>
    <w:rsid w:val="00DA6D17"/>
    <w:rsid w:val="00DE10C1"/>
    <w:rsid w:val="00DE364A"/>
    <w:rsid w:val="00DE7CC3"/>
    <w:rsid w:val="00E01F70"/>
    <w:rsid w:val="00E030BD"/>
    <w:rsid w:val="00E1133E"/>
    <w:rsid w:val="00E12CD5"/>
    <w:rsid w:val="00E14555"/>
    <w:rsid w:val="00E2281A"/>
    <w:rsid w:val="00E36371"/>
    <w:rsid w:val="00E519CA"/>
    <w:rsid w:val="00E51E4E"/>
    <w:rsid w:val="00E6109E"/>
    <w:rsid w:val="00E6557B"/>
    <w:rsid w:val="00E75EE8"/>
    <w:rsid w:val="00E801A6"/>
    <w:rsid w:val="00E835AF"/>
    <w:rsid w:val="00E96B00"/>
    <w:rsid w:val="00EA2E86"/>
    <w:rsid w:val="00EC1A47"/>
    <w:rsid w:val="00ED38C5"/>
    <w:rsid w:val="00ED51AF"/>
    <w:rsid w:val="00ED5D0F"/>
    <w:rsid w:val="00F05B8F"/>
    <w:rsid w:val="00F15B31"/>
    <w:rsid w:val="00F222D0"/>
    <w:rsid w:val="00F263BE"/>
    <w:rsid w:val="00F40AB6"/>
    <w:rsid w:val="00F42A12"/>
    <w:rsid w:val="00F430C7"/>
    <w:rsid w:val="00F6115D"/>
    <w:rsid w:val="00F6174F"/>
    <w:rsid w:val="00F6678A"/>
    <w:rsid w:val="00F66CDD"/>
    <w:rsid w:val="00F87AF6"/>
    <w:rsid w:val="00F90BCA"/>
    <w:rsid w:val="00F9598A"/>
    <w:rsid w:val="00FA0AE4"/>
    <w:rsid w:val="00FA3B4E"/>
    <w:rsid w:val="00FA5AF7"/>
    <w:rsid w:val="00FB2082"/>
    <w:rsid w:val="00FB7C4F"/>
    <w:rsid w:val="00FC7DC1"/>
    <w:rsid w:val="00FF3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1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4188"/>
    <w:rPr>
      <w:rFonts w:ascii="Tahoma" w:hAnsi="Tahoma" w:cs="Tahoma"/>
      <w:sz w:val="16"/>
      <w:szCs w:val="16"/>
    </w:rPr>
  </w:style>
  <w:style w:type="character" w:styleId="a5">
    <w:name w:val="Hyperlink"/>
    <w:basedOn w:val="a0"/>
    <w:uiPriority w:val="99"/>
    <w:unhideWhenUsed/>
    <w:rsid w:val="00015182"/>
    <w:rPr>
      <w:color w:val="0000FF" w:themeColor="hyperlink"/>
      <w:u w:val="single"/>
    </w:rPr>
  </w:style>
  <w:style w:type="paragraph" w:styleId="a6">
    <w:name w:val="footer"/>
    <w:basedOn w:val="a"/>
    <w:link w:val="a7"/>
    <w:uiPriority w:val="99"/>
    <w:rsid w:val="00937371"/>
    <w:pPr>
      <w:widowControl w:val="0"/>
      <w:tabs>
        <w:tab w:val="center" w:pos="4153"/>
        <w:tab w:val="right" w:pos="8306"/>
      </w:tabs>
      <w:spacing w:before="240" w:after="240" w:line="240" w:lineRule="auto"/>
      <w:jc w:val="both"/>
    </w:pPr>
    <w:rPr>
      <w:rFonts w:ascii="Times New Roman" w:eastAsia="Times New Roman" w:hAnsi="Times New Roman" w:cs="Times New Roman"/>
      <w:sz w:val="28"/>
      <w:szCs w:val="28"/>
    </w:rPr>
  </w:style>
  <w:style w:type="character" w:customStyle="1" w:styleId="a7">
    <w:name w:val="Нижний колонтитул Знак"/>
    <w:basedOn w:val="a0"/>
    <w:link w:val="a6"/>
    <w:uiPriority w:val="99"/>
    <w:rsid w:val="00937371"/>
    <w:rPr>
      <w:rFonts w:ascii="Times New Roman" w:eastAsia="Times New Roman" w:hAnsi="Times New Roman" w:cs="Times New Roman"/>
      <w:sz w:val="28"/>
      <w:szCs w:val="28"/>
      <w:lang w:eastAsia="ru-RU"/>
    </w:rPr>
  </w:style>
  <w:style w:type="paragraph" w:styleId="a8">
    <w:name w:val="List Paragraph"/>
    <w:basedOn w:val="a"/>
    <w:uiPriority w:val="34"/>
    <w:qFormat/>
    <w:rsid w:val="006F5E51"/>
    <w:pPr>
      <w:ind w:left="720"/>
      <w:contextualSpacing/>
    </w:pPr>
  </w:style>
  <w:style w:type="character" w:customStyle="1" w:styleId="a9">
    <w:name w:val="Основной текст_"/>
    <w:basedOn w:val="a0"/>
    <w:link w:val="1"/>
    <w:rsid w:val="001A1CC9"/>
    <w:rPr>
      <w:rFonts w:ascii="Times New Roman" w:eastAsia="Times New Roman" w:hAnsi="Times New Roman" w:cs="Times New Roman"/>
      <w:sz w:val="27"/>
      <w:szCs w:val="27"/>
      <w:shd w:val="clear" w:color="auto" w:fill="FFFFFF"/>
    </w:rPr>
  </w:style>
  <w:style w:type="character" w:customStyle="1" w:styleId="10">
    <w:name w:val="Заголовок №1_"/>
    <w:basedOn w:val="a0"/>
    <w:link w:val="11"/>
    <w:rsid w:val="001A1CC9"/>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9"/>
    <w:rsid w:val="001A1CC9"/>
    <w:pPr>
      <w:shd w:val="clear" w:color="auto" w:fill="FFFFFF"/>
      <w:spacing w:before="420" w:after="0" w:line="317" w:lineRule="exact"/>
      <w:jc w:val="both"/>
    </w:pPr>
    <w:rPr>
      <w:rFonts w:ascii="Times New Roman" w:eastAsia="Times New Roman" w:hAnsi="Times New Roman" w:cs="Times New Roman"/>
      <w:sz w:val="27"/>
      <w:szCs w:val="27"/>
    </w:rPr>
  </w:style>
  <w:style w:type="paragraph" w:customStyle="1" w:styleId="11">
    <w:name w:val="Заголовок №1"/>
    <w:basedOn w:val="a"/>
    <w:link w:val="10"/>
    <w:rsid w:val="001A1CC9"/>
    <w:pPr>
      <w:shd w:val="clear" w:color="auto" w:fill="FFFFFF"/>
      <w:spacing w:after="600" w:line="326" w:lineRule="exact"/>
      <w:jc w:val="center"/>
      <w:outlineLvl w:val="0"/>
    </w:pPr>
    <w:rPr>
      <w:rFonts w:ascii="Times New Roman" w:eastAsia="Times New Roman" w:hAnsi="Times New Roman" w:cs="Times New Roman"/>
      <w:sz w:val="26"/>
      <w:szCs w:val="26"/>
    </w:rPr>
  </w:style>
  <w:style w:type="paragraph" w:styleId="aa">
    <w:name w:val="header"/>
    <w:basedOn w:val="a"/>
    <w:link w:val="ab"/>
    <w:uiPriority w:val="99"/>
    <w:unhideWhenUsed/>
    <w:rsid w:val="00B70DF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70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1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4188"/>
    <w:rPr>
      <w:rFonts w:ascii="Tahoma" w:hAnsi="Tahoma" w:cs="Tahoma"/>
      <w:sz w:val="16"/>
      <w:szCs w:val="16"/>
    </w:rPr>
  </w:style>
  <w:style w:type="character" w:styleId="a5">
    <w:name w:val="Hyperlink"/>
    <w:basedOn w:val="a0"/>
    <w:uiPriority w:val="99"/>
    <w:unhideWhenUsed/>
    <w:rsid w:val="00015182"/>
    <w:rPr>
      <w:color w:val="0000FF" w:themeColor="hyperlink"/>
      <w:u w:val="single"/>
    </w:rPr>
  </w:style>
  <w:style w:type="paragraph" w:styleId="a6">
    <w:name w:val="footer"/>
    <w:basedOn w:val="a"/>
    <w:link w:val="a7"/>
    <w:uiPriority w:val="99"/>
    <w:rsid w:val="00937371"/>
    <w:pPr>
      <w:widowControl w:val="0"/>
      <w:tabs>
        <w:tab w:val="center" w:pos="4153"/>
        <w:tab w:val="right" w:pos="8306"/>
      </w:tabs>
      <w:spacing w:before="240" w:after="240" w:line="240" w:lineRule="auto"/>
      <w:jc w:val="both"/>
    </w:pPr>
    <w:rPr>
      <w:rFonts w:ascii="Times New Roman" w:eastAsia="Times New Roman" w:hAnsi="Times New Roman" w:cs="Times New Roman"/>
      <w:sz w:val="28"/>
      <w:szCs w:val="28"/>
    </w:rPr>
  </w:style>
  <w:style w:type="character" w:customStyle="1" w:styleId="a7">
    <w:name w:val="Нижний колонтитул Знак"/>
    <w:basedOn w:val="a0"/>
    <w:link w:val="a6"/>
    <w:uiPriority w:val="99"/>
    <w:rsid w:val="00937371"/>
    <w:rPr>
      <w:rFonts w:ascii="Times New Roman" w:eastAsia="Times New Roman" w:hAnsi="Times New Roman" w:cs="Times New Roman"/>
      <w:sz w:val="28"/>
      <w:szCs w:val="28"/>
      <w:lang w:eastAsia="ru-RU"/>
    </w:rPr>
  </w:style>
  <w:style w:type="paragraph" w:styleId="a8">
    <w:name w:val="List Paragraph"/>
    <w:basedOn w:val="a"/>
    <w:uiPriority w:val="34"/>
    <w:qFormat/>
    <w:rsid w:val="006F5E51"/>
    <w:pPr>
      <w:ind w:left="720"/>
      <w:contextualSpacing/>
    </w:pPr>
  </w:style>
  <w:style w:type="character" w:customStyle="1" w:styleId="a9">
    <w:name w:val="Основной текст_"/>
    <w:basedOn w:val="a0"/>
    <w:link w:val="1"/>
    <w:rsid w:val="001A1CC9"/>
    <w:rPr>
      <w:rFonts w:ascii="Times New Roman" w:eastAsia="Times New Roman" w:hAnsi="Times New Roman" w:cs="Times New Roman"/>
      <w:sz w:val="27"/>
      <w:szCs w:val="27"/>
      <w:shd w:val="clear" w:color="auto" w:fill="FFFFFF"/>
    </w:rPr>
  </w:style>
  <w:style w:type="character" w:customStyle="1" w:styleId="10">
    <w:name w:val="Заголовок №1_"/>
    <w:basedOn w:val="a0"/>
    <w:link w:val="11"/>
    <w:rsid w:val="001A1CC9"/>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9"/>
    <w:rsid w:val="001A1CC9"/>
    <w:pPr>
      <w:shd w:val="clear" w:color="auto" w:fill="FFFFFF"/>
      <w:spacing w:before="420" w:after="0" w:line="317" w:lineRule="exact"/>
      <w:jc w:val="both"/>
    </w:pPr>
    <w:rPr>
      <w:rFonts w:ascii="Times New Roman" w:eastAsia="Times New Roman" w:hAnsi="Times New Roman" w:cs="Times New Roman"/>
      <w:sz w:val="27"/>
      <w:szCs w:val="27"/>
    </w:rPr>
  </w:style>
  <w:style w:type="paragraph" w:customStyle="1" w:styleId="11">
    <w:name w:val="Заголовок №1"/>
    <w:basedOn w:val="a"/>
    <w:link w:val="10"/>
    <w:rsid w:val="001A1CC9"/>
    <w:pPr>
      <w:shd w:val="clear" w:color="auto" w:fill="FFFFFF"/>
      <w:spacing w:after="600" w:line="326" w:lineRule="exact"/>
      <w:jc w:val="center"/>
      <w:outlineLvl w:val="0"/>
    </w:pPr>
    <w:rPr>
      <w:rFonts w:ascii="Times New Roman" w:eastAsia="Times New Roman" w:hAnsi="Times New Roman" w:cs="Times New Roman"/>
      <w:sz w:val="26"/>
      <w:szCs w:val="26"/>
    </w:rPr>
  </w:style>
  <w:style w:type="paragraph" w:styleId="aa">
    <w:name w:val="header"/>
    <w:basedOn w:val="a"/>
    <w:link w:val="ab"/>
    <w:uiPriority w:val="99"/>
    <w:unhideWhenUsed/>
    <w:rsid w:val="00B70DF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7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5462">
      <w:bodyDiv w:val="1"/>
      <w:marLeft w:val="0"/>
      <w:marRight w:val="0"/>
      <w:marTop w:val="0"/>
      <w:marBottom w:val="0"/>
      <w:divBdr>
        <w:top w:val="none" w:sz="0" w:space="0" w:color="auto"/>
        <w:left w:val="none" w:sz="0" w:space="0" w:color="auto"/>
        <w:bottom w:val="none" w:sz="0" w:space="0" w:color="auto"/>
        <w:right w:val="none" w:sz="0" w:space="0" w:color="auto"/>
      </w:divBdr>
      <w:divsChild>
        <w:div w:id="733546875">
          <w:marLeft w:val="0"/>
          <w:marRight w:val="0"/>
          <w:marTop w:val="0"/>
          <w:marBottom w:val="300"/>
          <w:divBdr>
            <w:top w:val="none" w:sz="0" w:space="0" w:color="auto"/>
            <w:left w:val="none" w:sz="0" w:space="0" w:color="auto"/>
            <w:bottom w:val="none" w:sz="0" w:space="0" w:color="auto"/>
            <w:right w:val="none" w:sz="0" w:space="0" w:color="auto"/>
          </w:divBdr>
          <w:divsChild>
            <w:div w:id="2134126382">
              <w:marLeft w:val="0"/>
              <w:marRight w:val="0"/>
              <w:marTop w:val="0"/>
              <w:marBottom w:val="0"/>
              <w:divBdr>
                <w:top w:val="none" w:sz="0" w:space="0" w:color="auto"/>
                <w:left w:val="none" w:sz="0" w:space="0" w:color="auto"/>
                <w:bottom w:val="none" w:sz="0" w:space="0" w:color="auto"/>
                <w:right w:val="none" w:sz="0" w:space="0" w:color="auto"/>
              </w:divBdr>
            </w:div>
            <w:div w:id="1511489479">
              <w:marLeft w:val="300"/>
              <w:marRight w:val="0"/>
              <w:marTop w:val="0"/>
              <w:marBottom w:val="0"/>
              <w:divBdr>
                <w:top w:val="none" w:sz="0" w:space="0" w:color="auto"/>
                <w:left w:val="none" w:sz="0" w:space="0" w:color="auto"/>
                <w:bottom w:val="none" w:sz="0" w:space="0" w:color="auto"/>
                <w:right w:val="none" w:sz="0" w:space="0" w:color="auto"/>
              </w:divBdr>
              <w:divsChild>
                <w:div w:id="327490688">
                  <w:marLeft w:val="0"/>
                  <w:marRight w:val="0"/>
                  <w:marTop w:val="30"/>
                  <w:marBottom w:val="150"/>
                  <w:divBdr>
                    <w:top w:val="none" w:sz="0" w:space="0" w:color="auto"/>
                    <w:left w:val="none" w:sz="0" w:space="0" w:color="auto"/>
                    <w:bottom w:val="none" w:sz="0" w:space="0" w:color="auto"/>
                    <w:right w:val="none" w:sz="0" w:space="0" w:color="auto"/>
                  </w:divBdr>
                </w:div>
              </w:divsChild>
            </w:div>
          </w:divsChild>
        </w:div>
        <w:div w:id="1545021463">
          <w:marLeft w:val="0"/>
          <w:marRight w:val="0"/>
          <w:marTop w:val="0"/>
          <w:marBottom w:val="0"/>
          <w:divBdr>
            <w:top w:val="none" w:sz="0" w:space="0" w:color="auto"/>
            <w:left w:val="none" w:sz="0" w:space="0" w:color="auto"/>
            <w:bottom w:val="none" w:sz="0" w:space="0" w:color="auto"/>
            <w:right w:val="none" w:sz="0" w:space="0" w:color="auto"/>
          </w:divBdr>
          <w:divsChild>
            <w:div w:id="1655834031">
              <w:marLeft w:val="0"/>
              <w:marRight w:val="0"/>
              <w:marTop w:val="75"/>
              <w:marBottom w:val="525"/>
              <w:divBdr>
                <w:top w:val="none" w:sz="0" w:space="0" w:color="auto"/>
                <w:left w:val="none" w:sz="0" w:space="0" w:color="auto"/>
                <w:bottom w:val="none" w:sz="0" w:space="0" w:color="auto"/>
                <w:right w:val="none" w:sz="0" w:space="0" w:color="auto"/>
              </w:divBdr>
              <w:divsChild>
                <w:div w:id="749616081">
                  <w:marLeft w:val="0"/>
                  <w:marRight w:val="0"/>
                  <w:marTop w:val="150"/>
                  <w:marBottom w:val="0"/>
                  <w:divBdr>
                    <w:top w:val="none" w:sz="0" w:space="0" w:color="auto"/>
                    <w:left w:val="none" w:sz="0" w:space="0" w:color="auto"/>
                    <w:bottom w:val="none" w:sz="0" w:space="0" w:color="auto"/>
                    <w:right w:val="none" w:sz="0" w:space="0" w:color="auto"/>
                  </w:divBdr>
                </w:div>
              </w:divsChild>
            </w:div>
            <w:div w:id="891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2729">
      <w:bodyDiv w:val="1"/>
      <w:marLeft w:val="0"/>
      <w:marRight w:val="0"/>
      <w:marTop w:val="0"/>
      <w:marBottom w:val="0"/>
      <w:divBdr>
        <w:top w:val="none" w:sz="0" w:space="0" w:color="auto"/>
        <w:left w:val="none" w:sz="0" w:space="0" w:color="auto"/>
        <w:bottom w:val="none" w:sz="0" w:space="0" w:color="auto"/>
        <w:right w:val="none" w:sz="0" w:space="0" w:color="auto"/>
      </w:divBdr>
    </w:div>
    <w:div w:id="606885565">
      <w:bodyDiv w:val="1"/>
      <w:marLeft w:val="0"/>
      <w:marRight w:val="0"/>
      <w:marTop w:val="0"/>
      <w:marBottom w:val="0"/>
      <w:divBdr>
        <w:top w:val="none" w:sz="0" w:space="0" w:color="auto"/>
        <w:left w:val="none" w:sz="0" w:space="0" w:color="auto"/>
        <w:bottom w:val="none" w:sz="0" w:space="0" w:color="auto"/>
        <w:right w:val="none" w:sz="0" w:space="0" w:color="auto"/>
      </w:divBdr>
    </w:div>
    <w:div w:id="838471731">
      <w:bodyDiv w:val="1"/>
      <w:marLeft w:val="0"/>
      <w:marRight w:val="0"/>
      <w:marTop w:val="0"/>
      <w:marBottom w:val="0"/>
      <w:divBdr>
        <w:top w:val="none" w:sz="0" w:space="0" w:color="auto"/>
        <w:left w:val="none" w:sz="0" w:space="0" w:color="auto"/>
        <w:bottom w:val="none" w:sz="0" w:space="0" w:color="auto"/>
        <w:right w:val="none" w:sz="0" w:space="0" w:color="auto"/>
      </w:divBdr>
      <w:divsChild>
        <w:div w:id="1702123844">
          <w:marLeft w:val="0"/>
          <w:marRight w:val="0"/>
          <w:marTop w:val="0"/>
          <w:marBottom w:val="0"/>
          <w:divBdr>
            <w:top w:val="none" w:sz="0" w:space="0" w:color="auto"/>
            <w:left w:val="none" w:sz="0" w:space="0" w:color="auto"/>
            <w:bottom w:val="none" w:sz="0" w:space="0" w:color="auto"/>
            <w:right w:val="none" w:sz="0" w:space="0" w:color="auto"/>
          </w:divBdr>
        </w:div>
        <w:div w:id="445780770">
          <w:marLeft w:val="0"/>
          <w:marRight w:val="0"/>
          <w:marTop w:val="300"/>
          <w:marBottom w:val="300"/>
          <w:divBdr>
            <w:top w:val="none" w:sz="0" w:space="0" w:color="auto"/>
            <w:left w:val="none" w:sz="0" w:space="0" w:color="auto"/>
            <w:bottom w:val="none" w:sz="0" w:space="0" w:color="auto"/>
            <w:right w:val="none" w:sz="0" w:space="0" w:color="auto"/>
          </w:divBdr>
        </w:div>
        <w:div w:id="2043899472">
          <w:marLeft w:val="0"/>
          <w:marRight w:val="0"/>
          <w:marTop w:val="0"/>
          <w:marBottom w:val="0"/>
          <w:divBdr>
            <w:top w:val="none" w:sz="0" w:space="0" w:color="auto"/>
            <w:left w:val="none" w:sz="0" w:space="0" w:color="auto"/>
            <w:bottom w:val="none" w:sz="0" w:space="0" w:color="auto"/>
            <w:right w:val="none" w:sz="0" w:space="0" w:color="auto"/>
          </w:divBdr>
          <w:divsChild>
            <w:div w:id="492335358">
              <w:marLeft w:val="0"/>
              <w:marRight w:val="0"/>
              <w:marTop w:val="300"/>
              <w:marBottom w:val="450"/>
              <w:divBdr>
                <w:top w:val="none" w:sz="0" w:space="0" w:color="auto"/>
                <w:left w:val="none" w:sz="0" w:space="0" w:color="auto"/>
                <w:bottom w:val="none" w:sz="0" w:space="0" w:color="auto"/>
                <w:right w:val="none" w:sz="0" w:space="0" w:color="auto"/>
              </w:divBdr>
              <w:divsChild>
                <w:div w:id="225839872">
                  <w:marLeft w:val="0"/>
                  <w:marRight w:val="0"/>
                  <w:marTop w:val="0"/>
                  <w:marBottom w:val="0"/>
                  <w:divBdr>
                    <w:top w:val="none" w:sz="0" w:space="0" w:color="auto"/>
                    <w:left w:val="none" w:sz="0" w:space="0" w:color="auto"/>
                    <w:bottom w:val="none" w:sz="0" w:space="0" w:color="auto"/>
                    <w:right w:val="none" w:sz="0" w:space="0" w:color="auto"/>
                  </w:divBdr>
                  <w:divsChild>
                    <w:div w:id="1069957338">
                      <w:marLeft w:val="0"/>
                      <w:marRight w:val="0"/>
                      <w:marTop w:val="0"/>
                      <w:marBottom w:val="0"/>
                      <w:divBdr>
                        <w:top w:val="none" w:sz="0" w:space="0" w:color="auto"/>
                        <w:left w:val="none" w:sz="0" w:space="0" w:color="auto"/>
                        <w:bottom w:val="none" w:sz="0" w:space="0" w:color="auto"/>
                        <w:right w:val="none" w:sz="0" w:space="0" w:color="auto"/>
                      </w:divBdr>
                      <w:divsChild>
                        <w:div w:id="1876306461">
                          <w:marLeft w:val="0"/>
                          <w:marRight w:val="0"/>
                          <w:marTop w:val="0"/>
                          <w:marBottom w:val="0"/>
                          <w:divBdr>
                            <w:top w:val="none" w:sz="0" w:space="0" w:color="auto"/>
                            <w:left w:val="none" w:sz="0" w:space="0" w:color="auto"/>
                            <w:bottom w:val="none" w:sz="0" w:space="0" w:color="auto"/>
                            <w:right w:val="none" w:sz="0" w:space="0" w:color="auto"/>
                          </w:divBdr>
                          <w:divsChild>
                            <w:div w:id="4087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19245">
          <w:marLeft w:val="0"/>
          <w:marRight w:val="0"/>
          <w:marTop w:val="0"/>
          <w:marBottom w:val="0"/>
          <w:divBdr>
            <w:top w:val="none" w:sz="0" w:space="0" w:color="auto"/>
            <w:left w:val="none" w:sz="0" w:space="0" w:color="auto"/>
            <w:bottom w:val="none" w:sz="0" w:space="0" w:color="auto"/>
            <w:right w:val="none" w:sz="0" w:space="0" w:color="auto"/>
          </w:divBdr>
          <w:divsChild>
            <w:div w:id="513419443">
              <w:blockQuote w:val="1"/>
              <w:marLeft w:val="0"/>
              <w:marRight w:val="0"/>
              <w:marTop w:val="465"/>
              <w:marBottom w:val="525"/>
              <w:divBdr>
                <w:top w:val="none" w:sz="0" w:space="0" w:color="auto"/>
                <w:left w:val="none" w:sz="0" w:space="0" w:color="auto"/>
                <w:bottom w:val="none" w:sz="0" w:space="0" w:color="auto"/>
                <w:right w:val="none" w:sz="0" w:space="0" w:color="auto"/>
              </w:divBdr>
            </w:div>
            <w:div w:id="16916831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75889353">
      <w:bodyDiv w:val="1"/>
      <w:marLeft w:val="0"/>
      <w:marRight w:val="0"/>
      <w:marTop w:val="0"/>
      <w:marBottom w:val="0"/>
      <w:divBdr>
        <w:top w:val="none" w:sz="0" w:space="0" w:color="auto"/>
        <w:left w:val="none" w:sz="0" w:space="0" w:color="auto"/>
        <w:bottom w:val="none" w:sz="0" w:space="0" w:color="auto"/>
        <w:right w:val="none" w:sz="0" w:space="0" w:color="auto"/>
      </w:divBdr>
      <w:divsChild>
        <w:div w:id="131214039">
          <w:marLeft w:val="0"/>
          <w:marRight w:val="150"/>
          <w:marTop w:val="0"/>
          <w:marBottom w:val="75"/>
          <w:divBdr>
            <w:top w:val="none" w:sz="0" w:space="0" w:color="auto"/>
            <w:left w:val="none" w:sz="0" w:space="0" w:color="auto"/>
            <w:bottom w:val="none" w:sz="0" w:space="0" w:color="auto"/>
            <w:right w:val="none" w:sz="0" w:space="0" w:color="auto"/>
          </w:divBdr>
        </w:div>
        <w:div w:id="331615242">
          <w:marLeft w:val="0"/>
          <w:marRight w:val="150"/>
          <w:marTop w:val="150"/>
          <w:marBottom w:val="150"/>
          <w:divBdr>
            <w:top w:val="none" w:sz="0" w:space="0" w:color="auto"/>
            <w:left w:val="none" w:sz="0" w:space="0" w:color="auto"/>
            <w:bottom w:val="none" w:sz="0" w:space="0" w:color="auto"/>
            <w:right w:val="none" w:sz="0" w:space="0" w:color="auto"/>
          </w:divBdr>
        </w:div>
        <w:div w:id="1921790871">
          <w:marLeft w:val="0"/>
          <w:marRight w:val="150"/>
          <w:marTop w:val="0"/>
          <w:marBottom w:val="0"/>
          <w:divBdr>
            <w:top w:val="none" w:sz="0" w:space="0" w:color="auto"/>
            <w:left w:val="none" w:sz="0" w:space="0" w:color="auto"/>
            <w:bottom w:val="none" w:sz="0" w:space="0" w:color="auto"/>
            <w:right w:val="none" w:sz="0" w:space="0" w:color="auto"/>
          </w:divBdr>
        </w:div>
      </w:divsChild>
    </w:div>
    <w:div w:id="1033110826">
      <w:bodyDiv w:val="1"/>
      <w:marLeft w:val="0"/>
      <w:marRight w:val="0"/>
      <w:marTop w:val="0"/>
      <w:marBottom w:val="0"/>
      <w:divBdr>
        <w:top w:val="none" w:sz="0" w:space="0" w:color="auto"/>
        <w:left w:val="none" w:sz="0" w:space="0" w:color="auto"/>
        <w:bottom w:val="none" w:sz="0" w:space="0" w:color="auto"/>
        <w:right w:val="none" w:sz="0" w:space="0" w:color="auto"/>
      </w:divBdr>
    </w:div>
    <w:div w:id="1372076089">
      <w:bodyDiv w:val="1"/>
      <w:marLeft w:val="0"/>
      <w:marRight w:val="0"/>
      <w:marTop w:val="0"/>
      <w:marBottom w:val="0"/>
      <w:divBdr>
        <w:top w:val="none" w:sz="0" w:space="0" w:color="auto"/>
        <w:left w:val="none" w:sz="0" w:space="0" w:color="auto"/>
        <w:bottom w:val="none" w:sz="0" w:space="0" w:color="auto"/>
        <w:right w:val="none" w:sz="0" w:space="0" w:color="auto"/>
      </w:divBdr>
    </w:div>
    <w:div w:id="141613026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57">
          <w:marLeft w:val="0"/>
          <w:marRight w:val="0"/>
          <w:marTop w:val="0"/>
          <w:marBottom w:val="450"/>
          <w:divBdr>
            <w:top w:val="none" w:sz="0" w:space="0" w:color="auto"/>
            <w:left w:val="none" w:sz="0" w:space="0" w:color="auto"/>
            <w:bottom w:val="none" w:sz="0" w:space="0" w:color="auto"/>
            <w:right w:val="none" w:sz="0" w:space="0" w:color="auto"/>
          </w:divBdr>
        </w:div>
        <w:div w:id="1064529573">
          <w:marLeft w:val="0"/>
          <w:marRight w:val="0"/>
          <w:marTop w:val="0"/>
          <w:marBottom w:val="450"/>
          <w:divBdr>
            <w:top w:val="none" w:sz="0" w:space="0" w:color="auto"/>
            <w:left w:val="none" w:sz="0" w:space="0" w:color="auto"/>
            <w:bottom w:val="none" w:sz="0" w:space="0" w:color="auto"/>
            <w:right w:val="none" w:sz="0" w:space="0" w:color="auto"/>
          </w:divBdr>
          <w:divsChild>
            <w:div w:id="2021276784">
              <w:marLeft w:val="0"/>
              <w:marRight w:val="0"/>
              <w:marTop w:val="0"/>
              <w:marBottom w:val="0"/>
              <w:divBdr>
                <w:top w:val="none" w:sz="0" w:space="0" w:color="auto"/>
                <w:left w:val="none" w:sz="0" w:space="0" w:color="auto"/>
                <w:bottom w:val="none" w:sz="0" w:space="0" w:color="auto"/>
                <w:right w:val="none" w:sz="0" w:space="0" w:color="auto"/>
              </w:divBdr>
              <w:divsChild>
                <w:div w:id="18584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2646">
          <w:marLeft w:val="0"/>
          <w:marRight w:val="0"/>
          <w:marTop w:val="0"/>
          <w:marBottom w:val="450"/>
          <w:divBdr>
            <w:top w:val="none" w:sz="0" w:space="0" w:color="auto"/>
            <w:left w:val="none" w:sz="0" w:space="0" w:color="auto"/>
            <w:bottom w:val="none" w:sz="0" w:space="0" w:color="auto"/>
            <w:right w:val="none" w:sz="0" w:space="0" w:color="auto"/>
          </w:divBdr>
          <w:divsChild>
            <w:div w:id="1762291159">
              <w:marLeft w:val="0"/>
              <w:marRight w:val="0"/>
              <w:marTop w:val="0"/>
              <w:marBottom w:val="0"/>
              <w:divBdr>
                <w:top w:val="none" w:sz="0" w:space="0" w:color="auto"/>
                <w:left w:val="none" w:sz="0" w:space="0" w:color="auto"/>
                <w:bottom w:val="none" w:sz="0" w:space="0" w:color="auto"/>
                <w:right w:val="none" w:sz="0" w:space="0" w:color="auto"/>
              </w:divBdr>
            </w:div>
            <w:div w:id="2091612026">
              <w:marLeft w:val="0"/>
              <w:marRight w:val="0"/>
              <w:marTop w:val="0"/>
              <w:marBottom w:val="525"/>
              <w:divBdr>
                <w:top w:val="none" w:sz="0" w:space="0" w:color="auto"/>
                <w:left w:val="none" w:sz="0" w:space="0" w:color="auto"/>
                <w:bottom w:val="none" w:sz="0" w:space="0" w:color="auto"/>
                <w:right w:val="none" w:sz="0" w:space="0" w:color="auto"/>
              </w:divBdr>
            </w:div>
          </w:divsChild>
        </w:div>
        <w:div w:id="1165047164">
          <w:marLeft w:val="0"/>
          <w:marRight w:val="0"/>
          <w:marTop w:val="0"/>
          <w:marBottom w:val="0"/>
          <w:divBdr>
            <w:top w:val="none" w:sz="0" w:space="0" w:color="auto"/>
            <w:left w:val="none" w:sz="0" w:space="0" w:color="auto"/>
            <w:bottom w:val="none" w:sz="0" w:space="0" w:color="auto"/>
            <w:right w:val="none" w:sz="0" w:space="0" w:color="auto"/>
          </w:divBdr>
          <w:divsChild>
            <w:div w:id="1601795739">
              <w:marLeft w:val="0"/>
              <w:marRight w:val="0"/>
              <w:marTop w:val="0"/>
              <w:marBottom w:val="0"/>
              <w:divBdr>
                <w:top w:val="none" w:sz="0" w:space="0" w:color="auto"/>
                <w:left w:val="none" w:sz="0" w:space="0" w:color="auto"/>
                <w:bottom w:val="none" w:sz="0" w:space="0" w:color="auto"/>
                <w:right w:val="none" w:sz="0" w:space="0" w:color="auto"/>
              </w:divBdr>
              <w:divsChild>
                <w:div w:id="1743480785">
                  <w:marLeft w:val="0"/>
                  <w:marRight w:val="0"/>
                  <w:marTop w:val="0"/>
                  <w:marBottom w:val="0"/>
                  <w:divBdr>
                    <w:top w:val="none" w:sz="0" w:space="0" w:color="auto"/>
                    <w:left w:val="none" w:sz="0" w:space="0" w:color="auto"/>
                    <w:bottom w:val="none" w:sz="0" w:space="0" w:color="auto"/>
                    <w:right w:val="none" w:sz="0" w:space="0" w:color="auto"/>
                  </w:divBdr>
                  <w:divsChild>
                    <w:div w:id="1431319001">
                      <w:marLeft w:val="0"/>
                      <w:marRight w:val="0"/>
                      <w:marTop w:val="0"/>
                      <w:marBottom w:val="0"/>
                      <w:divBdr>
                        <w:top w:val="none" w:sz="0" w:space="0" w:color="auto"/>
                        <w:left w:val="none" w:sz="0" w:space="0" w:color="auto"/>
                        <w:bottom w:val="none" w:sz="0" w:space="0" w:color="auto"/>
                        <w:right w:val="none" w:sz="0" w:space="0" w:color="auto"/>
                      </w:divBdr>
                      <w:divsChild>
                        <w:div w:id="2000184543">
                          <w:marLeft w:val="0"/>
                          <w:marRight w:val="0"/>
                          <w:marTop w:val="0"/>
                          <w:marBottom w:val="0"/>
                          <w:divBdr>
                            <w:top w:val="none" w:sz="0" w:space="0" w:color="auto"/>
                            <w:left w:val="none" w:sz="0" w:space="0" w:color="auto"/>
                            <w:bottom w:val="none" w:sz="0" w:space="0" w:color="auto"/>
                            <w:right w:val="none" w:sz="0" w:space="0" w:color="auto"/>
                          </w:divBdr>
                          <w:divsChild>
                            <w:div w:id="1859538335">
                              <w:marLeft w:val="0"/>
                              <w:marRight w:val="0"/>
                              <w:marTop w:val="0"/>
                              <w:marBottom w:val="0"/>
                              <w:divBdr>
                                <w:top w:val="none" w:sz="0" w:space="0" w:color="auto"/>
                                <w:left w:val="none" w:sz="0" w:space="0" w:color="auto"/>
                                <w:bottom w:val="none" w:sz="0" w:space="0" w:color="auto"/>
                                <w:right w:val="none" w:sz="0" w:space="0" w:color="auto"/>
                              </w:divBdr>
                              <w:divsChild>
                                <w:div w:id="173148959">
                                  <w:marLeft w:val="0"/>
                                  <w:marRight w:val="0"/>
                                  <w:marTop w:val="0"/>
                                  <w:marBottom w:val="0"/>
                                  <w:divBdr>
                                    <w:top w:val="none" w:sz="0" w:space="0" w:color="auto"/>
                                    <w:left w:val="none" w:sz="0" w:space="0" w:color="auto"/>
                                    <w:bottom w:val="none" w:sz="0" w:space="0" w:color="auto"/>
                                    <w:right w:val="none" w:sz="0" w:space="0" w:color="auto"/>
                                  </w:divBdr>
                                </w:div>
                                <w:div w:id="1002007761">
                                  <w:marLeft w:val="0"/>
                                  <w:marRight w:val="0"/>
                                  <w:marTop w:val="0"/>
                                  <w:marBottom w:val="0"/>
                                  <w:divBdr>
                                    <w:top w:val="none" w:sz="0" w:space="0" w:color="auto"/>
                                    <w:left w:val="none" w:sz="0" w:space="0" w:color="auto"/>
                                    <w:bottom w:val="none" w:sz="0" w:space="0" w:color="auto"/>
                                    <w:right w:val="none" w:sz="0" w:space="0" w:color="auto"/>
                                  </w:divBdr>
                                </w:div>
                                <w:div w:id="10464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360476">
          <w:marLeft w:val="0"/>
          <w:marRight w:val="0"/>
          <w:marTop w:val="0"/>
          <w:marBottom w:val="0"/>
          <w:divBdr>
            <w:top w:val="none" w:sz="0" w:space="0" w:color="auto"/>
            <w:left w:val="none" w:sz="0" w:space="0" w:color="auto"/>
            <w:bottom w:val="none" w:sz="0" w:space="0" w:color="auto"/>
            <w:right w:val="none" w:sz="0" w:space="0" w:color="auto"/>
          </w:divBdr>
        </w:div>
        <w:div w:id="746533396">
          <w:marLeft w:val="0"/>
          <w:marRight w:val="0"/>
          <w:marTop w:val="0"/>
          <w:marBottom w:val="450"/>
          <w:divBdr>
            <w:top w:val="none" w:sz="0" w:space="0" w:color="auto"/>
            <w:left w:val="none" w:sz="0" w:space="0" w:color="auto"/>
            <w:bottom w:val="none" w:sz="0" w:space="0" w:color="auto"/>
            <w:right w:val="none" w:sz="0" w:space="0" w:color="auto"/>
          </w:divBdr>
        </w:div>
      </w:divsChild>
    </w:div>
    <w:div w:id="1520660548">
      <w:bodyDiv w:val="1"/>
      <w:marLeft w:val="0"/>
      <w:marRight w:val="0"/>
      <w:marTop w:val="0"/>
      <w:marBottom w:val="0"/>
      <w:divBdr>
        <w:top w:val="none" w:sz="0" w:space="0" w:color="auto"/>
        <w:left w:val="none" w:sz="0" w:space="0" w:color="auto"/>
        <w:bottom w:val="none" w:sz="0" w:space="0" w:color="auto"/>
        <w:right w:val="none" w:sz="0" w:space="0" w:color="auto"/>
      </w:divBdr>
    </w:div>
    <w:div w:id="1663267156">
      <w:bodyDiv w:val="1"/>
      <w:marLeft w:val="0"/>
      <w:marRight w:val="0"/>
      <w:marTop w:val="0"/>
      <w:marBottom w:val="0"/>
      <w:divBdr>
        <w:top w:val="none" w:sz="0" w:space="0" w:color="auto"/>
        <w:left w:val="none" w:sz="0" w:space="0" w:color="auto"/>
        <w:bottom w:val="none" w:sz="0" w:space="0" w:color="auto"/>
        <w:right w:val="none" w:sz="0" w:space="0" w:color="auto"/>
      </w:divBdr>
    </w:div>
    <w:div w:id="2058817443">
      <w:bodyDiv w:val="1"/>
      <w:marLeft w:val="0"/>
      <w:marRight w:val="0"/>
      <w:marTop w:val="0"/>
      <w:marBottom w:val="0"/>
      <w:divBdr>
        <w:top w:val="none" w:sz="0" w:space="0" w:color="auto"/>
        <w:left w:val="none" w:sz="0" w:space="0" w:color="auto"/>
        <w:bottom w:val="none" w:sz="0" w:space="0" w:color="auto"/>
        <w:right w:val="none" w:sz="0" w:space="0" w:color="auto"/>
      </w:divBdr>
      <w:divsChild>
        <w:div w:id="23558960">
          <w:marLeft w:val="0"/>
          <w:marRight w:val="0"/>
          <w:marTop w:val="0"/>
          <w:marBottom w:val="300"/>
          <w:divBdr>
            <w:top w:val="none" w:sz="0" w:space="0" w:color="auto"/>
            <w:left w:val="none" w:sz="0" w:space="0" w:color="auto"/>
            <w:bottom w:val="none" w:sz="0" w:space="0" w:color="auto"/>
            <w:right w:val="none" w:sz="0" w:space="0" w:color="auto"/>
          </w:divBdr>
          <w:divsChild>
            <w:div w:id="818233524">
              <w:marLeft w:val="0"/>
              <w:marRight w:val="0"/>
              <w:marTop w:val="0"/>
              <w:marBottom w:val="0"/>
              <w:divBdr>
                <w:top w:val="none" w:sz="0" w:space="0" w:color="auto"/>
                <w:left w:val="none" w:sz="0" w:space="0" w:color="auto"/>
                <w:bottom w:val="none" w:sz="0" w:space="0" w:color="auto"/>
                <w:right w:val="none" w:sz="0" w:space="0" w:color="auto"/>
              </w:divBdr>
            </w:div>
            <w:div w:id="1475560466">
              <w:marLeft w:val="300"/>
              <w:marRight w:val="0"/>
              <w:marTop w:val="0"/>
              <w:marBottom w:val="0"/>
              <w:divBdr>
                <w:top w:val="none" w:sz="0" w:space="0" w:color="auto"/>
                <w:left w:val="none" w:sz="0" w:space="0" w:color="auto"/>
                <w:bottom w:val="none" w:sz="0" w:space="0" w:color="auto"/>
                <w:right w:val="none" w:sz="0" w:space="0" w:color="auto"/>
              </w:divBdr>
              <w:divsChild>
                <w:div w:id="1206067505">
                  <w:marLeft w:val="0"/>
                  <w:marRight w:val="0"/>
                  <w:marTop w:val="30"/>
                  <w:marBottom w:val="150"/>
                  <w:divBdr>
                    <w:top w:val="none" w:sz="0" w:space="0" w:color="auto"/>
                    <w:left w:val="none" w:sz="0" w:space="0" w:color="auto"/>
                    <w:bottom w:val="none" w:sz="0" w:space="0" w:color="auto"/>
                    <w:right w:val="none" w:sz="0" w:space="0" w:color="auto"/>
                  </w:divBdr>
                </w:div>
              </w:divsChild>
            </w:div>
          </w:divsChild>
        </w:div>
        <w:div w:id="1860003500">
          <w:marLeft w:val="0"/>
          <w:marRight w:val="0"/>
          <w:marTop w:val="0"/>
          <w:marBottom w:val="0"/>
          <w:divBdr>
            <w:top w:val="none" w:sz="0" w:space="0" w:color="auto"/>
            <w:left w:val="none" w:sz="0" w:space="0" w:color="auto"/>
            <w:bottom w:val="none" w:sz="0" w:space="0" w:color="auto"/>
            <w:right w:val="none" w:sz="0" w:space="0" w:color="auto"/>
          </w:divBdr>
          <w:divsChild>
            <w:div w:id="5346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rg.tpprf.ru/committee/council_sro/news/2966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A54F8-1853-4EC6-8672-D8BB5AC5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808</Words>
  <Characters>4611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В Совете ТПП РФ по саморегулированию сменился председатель</vt:lpstr>
      <vt:lpstr/>
      <vt:lpstr/>
      <vt:lpstr/>
      <vt:lpstr/>
      <vt:lpstr/>
      <vt:lpstr/>
      <vt:lpstr/>
      <vt:lpstr/>
      <vt:lpstr/>
      <vt:lpstr/>
      <vt:lpstr/>
      <vt:lpstr>Андрей Паранич возглавил Совет ТПП РФ по СРО</vt:lpstr>
      <vt:lpstr/>
      <vt:lpstr/>
      <vt:lpstr/>
      <vt:lpstr/>
      <vt:lpstr/>
      <vt:lpstr/>
      <vt:lpstr/>
      <vt:lpstr/>
      <vt:lpstr/>
      <vt:lpstr>Совет ТПП по саморегулированию провел внеочередное заседание</vt:lpstr>
      <vt:lpstr>Станет ли «кружок» Советом?</vt:lpstr>
      <vt:lpstr>    Что ждёт руководство ТПП от нового состава своего коллегиального органа по самор</vt:lpstr>
      <vt:lpstr>        Фотогалерея</vt:lpstr>
      <vt:lpstr/>
      <vt:lpstr/>
      <vt:lpstr/>
      <vt:lpstr/>
      <vt:lpstr/>
      <vt:lpstr/>
      <vt:lpstr/>
      <vt:lpstr/>
      <vt:lpstr/>
      <vt:lpstr>Реинкарнация концепции: надежды и опасения</vt:lpstr>
    </vt:vector>
  </TitlesOfParts>
  <Company>Krokoz™</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АРЕФЬЕВ В.А.</cp:lastModifiedBy>
  <cp:revision>4</cp:revision>
  <cp:lastPrinted>2022-03-14T09:55:00Z</cp:lastPrinted>
  <dcterms:created xsi:type="dcterms:W3CDTF">2022-08-22T06:42:00Z</dcterms:created>
  <dcterms:modified xsi:type="dcterms:W3CDTF">2022-08-22T06:43:00Z</dcterms:modified>
</cp:coreProperties>
</file>